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104 vom 31. Januar 1973</w:t>
      </w:r>
    </w:p>
    <w:p>
      <w:r>
        <w:t>Bundesgericht (BGE), 1973-01-31, DE</w:t>
      </w:r>
    </w:p>
    <w:p>
      <w:r>
        <w:rPr>
          <w:b/>
        </w:rPr>
        <w:t xml:space="preserve">Quelle: </w:t>
      </w:r>
      <w:r>
        <w:t>https://mcp.opencaselaw.ch/entscheid/bge_99 IA 104</w:t>
      </w:r>
    </w:p>
    <w:p>
      <w:r>
        <w:t>FR: BGE 99 IA 104 du 31 janvier 1973</w:t>
      </w:r>
    </w:p>
    <w:p>
      <w:r>
        <w:t>IT: BGE 99 IA 104 del 31 gennaio 1973</w:t>
      </w:r>
    </w:p>
    <w:p>
      <w:pPr>
        <w:pStyle w:val="Heading2"/>
      </w:pPr>
      <w:r>
        <w:t>Regeste</w:t>
      </w:r>
    </w:p>
    <w:p>
      <w:r>
        <w:t>Regeste Legitimation zur staatsrechtlichen Beschwerde; Art. 88 OG. Strafprozess; Legitimation des Geschädigten und des Anzeigers (Präzisierung der Rechtsprechung).</w:t>
      </w:r>
    </w:p>
    <w:p>
      <w:pPr>
        <w:pStyle w:val="Heading2"/>
      </w:pPr>
      <w:r>
        <w:t>Erwägungen</w:t>
      </w:r>
    </w:p>
    <w:p>
      <w:r>
        <w:rPr>
          <w:b/>
        </w:rPr>
        <w:t>E. 1</w:t>
      </w:r>
    </w:p>
    <w:p>
      <w:r>
        <w:t>Die staatsrechtliche Beschwerde steht den Bürgern (Privaten) hinsichtlich solcher Rechtsverletzungen zu, die sie durch allgemein verbindliche oder sie persönlich treffende Erlasse oder Verfügungen erlitten haben ( Art. 88 OG ). Zur staatsrechtlichen Beschwerde ist demnach nur legitimiert, wer durch den angefochtenen Hoheitsakt in seinen rechtlich geschützten Interessen berührt ist. Nachdem das Bundesgericht während Jahrzehnten auf staatsrechtliche Beschwerde eingetreten war, die der Geschädigte gegen die Nichteröffnung oder Einstellung eines Strafverfahrens oder gegen ein freisprechendes Urteil erhoben hatte, änderte es im Jahre 1943 seine Rechtsprechung und sprach dem Geschädigten die Legitimation zu solchen Beschwerden ab, ohne Rücksicht auf die Stellung, die ihm das kantonale Recht im Strafverfahren einräumte ( BGE 69 I 18 ff.). Im wesentlichen ist es bis heute bei dieser Rechtsprechung geblieben, und es ist auch weiterhin daran festzuhalten. Wie im Entscheid BGE 96 I 600 ausgeführt wurde, steht der Strafanspruch ausschliesslich dem Staate zu. Das Interesse des Geschädigten, im Hinblick auf das ihm die Kantone einen mehr oder weniger weitgehenden Einfluss auf den Gang des Strafverfahrens einräumen, erscheint als bloss mittelbares. Die Durchführung des Strafverfahrens bis zur gerichtlichen Beurteilung erleichtert ihm vor allem die Verfolgung seiner privatrechtlichen Ansprüche gegen den Angeschuldigten, indem er entweder diese im Strafverfahren adhäsionsweise geltend machen oder aber sich in einem selbständigen Zivilprozess auf das Beweisergebnis der Strafuntersuchung berufen kann. Bei diesem Interesse des Geschädigten an der Erleichterung der Verfolgung seiner zivilrechtlichen Ansprüche wie auch bei seinem Interesse an einer gerechten Bestrafung des Täters handelt es sich um bloss tatsächliche Interessen, nicht um rechtlich erhebliche Interessen oder "Rechte", zu deren Wahrung die BGE 99 Ia 104 S. 108 staatsrechtliche Beschwerde nach Massgabe von Art. 88 OG allein offen steht ( BGE 96 I 600 mit Verweisungen). Das bedeutet indessen nicht, dass der an einem Strafverfahren beteiligte Geschädigte überhaupt schutzlos bleibt. Wie das Bundesgericht im Entscheid BGE 94 I 554 f. erkannt und seither wiederholt bestätigt hat, ist der Geschädigte unbekümmert um die fehlende Legitimation in der Sache selbst befugt, mit staatsrechtlicher Beschwerde die Verletzung solcher Rechte zu rügen, die ihm das kantonale Recht wegen seiner Stellung als am Strafverfahren beteiligte Partei einräumt und deren Missachtung einer formellen Rechtsverweigerung gleich oder nahe kommt. Wer beispielsweise nach dem kantonalen Recht befugt ist, als Geschädigter oder Anzeiger in einem Strafprozess Beweisanträge zu stellen, kann daher mit staatsrechtlicher Beschwerde geltend machen, man habe ihm in Missachtung der entsprechenden kantonalen Vorschriften keine Gelegenheit zur Stellung solcher Anträge gegeben, nicht dagegen, sie seien zu Unrecht wegen Unerheblichkeit oder aufgrund antizipierter Beweiswürdigung abgewiesen worden, und noch weniger, das Ergebnis der abgenommenen Beweise sei willkürlich gewürdigt worden (vgl. BGE 94 I 555 /6). Richtig ist freilich, dass das Bundesgericht in zwei neuesten Urteilen ( BGE 97 I 109 ff. und 772 ff.) erkannt hat, es komme einer Verweigerung des rechtlichen Gehörs gleich oder nahe, wenn eine Strafklage aus einer Erwägung, die ganz klar und offensichtlich der Strafprozessordnung oder dem materiellen Strafrecht widerspricht, von der Hand gewiesen werde. Mit Rücksicht darauf führte das Bundesgericht aus, der an einem Strafverfahren beteiligte Geschädigte sei berechtigt, sich wegen einer Verletzung seines verfassungsmässigen Anspruchs auf rechtliches Gehör zu beschweren, wenn dem Verfahren wegen Fehlens eines hinreichenden Verdachts oder eines gültigen Strafantrags keine Folge gegeben worden sei. Diese Erweiterung der Beschwerdelegitimation des Geschädigten erweist sich jedoch bei näherer Prüfung als sachlich unbegründet. Kommt dem Anzeiger bzw. Geschädigten nach dem kantonalen Recht die Stellung einer am Strafverfahren beteiligten "Partei" zu, so hat er - wie oben ausgeführt - von Verfassungs wegen einen Anspruch darauf, dass seine Anzeige im gesetzlich vorgeschriebenen Verfahren und unter Wahrung des rechtlichen Gehörs BGE 99 Ia 104 S. 109 geprüft wird. Geschieht dies, so ist seinen prozessualen Rechten Genüge getan. Ob es die kantonale Behörde im konkreten Fall mit haltbaren Gründen abgelehnt hat, ein Strafverfahren zu eröffnen oder weiterzuführen, kann das Bundesgericht auf staatsrechtliche Beschwerde hin nicht überprüfen. Denn würde es dies tun, so vermöchte sich der Anzeiger oder Geschädigte auf dem Umweg über die Behauptung einer angeblichen Gehörsverweigerung die Beschwerdelegitimation in der Sache selbst zu verschaffen. Wie oben ausgeführt, steht ihm diese jedoch nicht zu. Der Anzeiger oder Geschädigte kann sich mit staatsrechtlicher Beschwerde vielmehr nur wegen einer formellen Rechtsverweigerung, d.h. wegen einer Verletzung von prozessualen Vorschriften beschweren, die ihm bestimmte "Parteirechte" einräumen ( BGE 96 I 599 ff.). Er vermag demnach nur ganz bestimmte Verfahrensmängel zu rügen ( BGE 94 I 554 ff.), nicht aber geltend zu machen, die Begründung eines im vorgeschriebenen Verfahren zustandegekommenen Entscheids über die Nichtanhandnahme einer Strafanzeige oder über die Einstellung eines Strafverfahrens verstosse gegen Art. 4 BV . Soweit in den erwähnten Entscheiden BGE 97 I 109 ff. und 772 ff. etwas anderes ausgeführt wurde, kann daran nicht festgehalten werden.</w:t>
      </w:r>
    </w:p>
    <w:p>
      <w:r>
        <w:rPr>
          <w:b/>
        </w:rPr>
        <w:t>E. 2</w:t>
      </w:r>
    </w:p>
    <w:p>
      <w:r>
        <w:t>Die Beschwerdeführer rügen keine Verletzung der ihnen nach den kantonalen Prozessvorschriften zustehenden Parteirechte, sondern machen geltend, die Nichteröffnung eines Strafverfahrens gegen Dr. Habbash und Konsorten verstosse klarerweise gegen Vorschriften des Strafgesetzbuches, weshalb der angefochtene Entscheid willkürlich sei. Zu diesem Vorwurf sind sie nach dem Gesagten nicht legitimiert. Auf die Beschwerde kann daher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